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FC205" w14:textId="77777777" w:rsidR="00FA2C80" w:rsidRPr="00FA2C80" w:rsidRDefault="00FA2C80" w:rsidP="00FA2C80">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FA2C80">
        <w:rPr>
          <w:rFonts w:ascii="Times New Roman" w:eastAsia="Times New Roman" w:hAnsi="Times New Roman" w:cs="Times New Roman"/>
          <w:b/>
          <w:sz w:val="24"/>
          <w:szCs w:val="24"/>
        </w:rPr>
        <w:t>ANYKŠČIŲ RAJONO SAVIVALDYBĖS</w:t>
      </w:r>
      <w:r w:rsidRPr="00FA2C80">
        <w:rPr>
          <w:rFonts w:ascii="Times New Roman" w:eastAsia="Times New Roman" w:hAnsi="Times New Roman" w:cs="Times New Roman"/>
          <w:sz w:val="24"/>
          <w:szCs w:val="24"/>
        </w:rPr>
        <w:t xml:space="preserve"> </w:t>
      </w:r>
      <w:r w:rsidRPr="00FA2C80">
        <w:rPr>
          <w:rFonts w:ascii="Times New Roman" w:eastAsia="Times New Roman" w:hAnsi="Times New Roman" w:cs="Times New Roman"/>
          <w:b/>
          <w:sz w:val="24"/>
          <w:szCs w:val="24"/>
        </w:rPr>
        <w:t>TARYBOS</w:t>
      </w:r>
    </w:p>
    <w:p w14:paraId="0D233BD2"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FA2C80">
        <w:rPr>
          <w:rFonts w:ascii="Times New Roman" w:eastAsia="Times New Roman" w:hAnsi="Times New Roman" w:cs="Times New Roman"/>
          <w:b/>
          <w:sz w:val="24"/>
          <w:szCs w:val="24"/>
        </w:rPr>
        <w:t>TEISĖTVARKOS, JAUNIMO IR VISUOMENINIŲ ORGANIZACIJŲ KOMITETO</w:t>
      </w:r>
    </w:p>
    <w:p w14:paraId="1BBAA076"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FA2C80">
        <w:rPr>
          <w:rFonts w:ascii="Times New Roman" w:eastAsia="Times New Roman" w:hAnsi="Times New Roman" w:cs="Times New Roman"/>
          <w:b/>
          <w:sz w:val="24"/>
          <w:szCs w:val="24"/>
        </w:rPr>
        <w:t>POSĖDŽIO DARBOTVARKĖ</w:t>
      </w:r>
    </w:p>
    <w:p w14:paraId="61AA990B" w14:textId="77777777" w:rsidR="00FA2C80" w:rsidRPr="00FA2C80" w:rsidRDefault="00FA2C80" w:rsidP="00FA2C8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14:paraId="68BE3474" w14:textId="1951CAB8" w:rsidR="00AA0625" w:rsidRDefault="00FA2C80" w:rsidP="00AA0625">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r w:rsidRPr="00FA2C80">
        <w:rPr>
          <w:rFonts w:ascii="Times New Roman" w:eastAsia="Times New Roman" w:hAnsi="Times New Roman" w:cs="Times New Roman"/>
          <w:b/>
          <w:sz w:val="24"/>
          <w:szCs w:val="24"/>
        </w:rPr>
        <w:t>Posėdis vyks 20</w:t>
      </w:r>
      <w:r w:rsidR="001E2521">
        <w:rPr>
          <w:rFonts w:ascii="Times New Roman" w:eastAsia="Times New Roman" w:hAnsi="Times New Roman" w:cs="Times New Roman"/>
          <w:b/>
          <w:sz w:val="24"/>
          <w:szCs w:val="24"/>
        </w:rPr>
        <w:t>22</w:t>
      </w:r>
      <w:r w:rsidRPr="00FA2C80">
        <w:rPr>
          <w:rFonts w:ascii="Times New Roman" w:eastAsia="Times New Roman" w:hAnsi="Times New Roman" w:cs="Times New Roman"/>
          <w:b/>
          <w:sz w:val="24"/>
          <w:szCs w:val="24"/>
        </w:rPr>
        <w:t xml:space="preserve"> m.</w:t>
      </w:r>
      <w:r w:rsidR="00B67973">
        <w:rPr>
          <w:rFonts w:ascii="Times New Roman" w:eastAsia="Times New Roman" w:hAnsi="Times New Roman" w:cs="Times New Roman"/>
          <w:b/>
          <w:sz w:val="24"/>
          <w:szCs w:val="24"/>
        </w:rPr>
        <w:t xml:space="preserve"> </w:t>
      </w:r>
      <w:r w:rsidR="0075454A">
        <w:rPr>
          <w:rFonts w:ascii="Times New Roman" w:eastAsia="Times New Roman" w:hAnsi="Times New Roman" w:cs="Times New Roman"/>
          <w:b/>
          <w:sz w:val="24"/>
          <w:szCs w:val="24"/>
        </w:rPr>
        <w:t>rugpjūčio</w:t>
      </w:r>
      <w:r w:rsidR="001E2521">
        <w:rPr>
          <w:rFonts w:ascii="Times New Roman" w:eastAsia="Times New Roman" w:hAnsi="Times New Roman" w:cs="Times New Roman"/>
          <w:b/>
          <w:sz w:val="24"/>
          <w:szCs w:val="24"/>
        </w:rPr>
        <w:t xml:space="preserve"> 26</w:t>
      </w:r>
      <w:r w:rsidRPr="00FA2C80">
        <w:rPr>
          <w:rFonts w:ascii="Times New Roman" w:eastAsia="Times New Roman" w:hAnsi="Times New Roman" w:cs="Times New Roman"/>
          <w:b/>
          <w:sz w:val="24"/>
          <w:szCs w:val="24"/>
        </w:rPr>
        <w:t xml:space="preserve"> d. </w:t>
      </w:r>
      <w:r w:rsidRPr="00FA2C80">
        <w:rPr>
          <w:rFonts w:ascii="TimesLT" w:eastAsia="Times New Roman" w:hAnsi="TimesLT" w:cs="Times New Roman"/>
          <w:b/>
          <w:sz w:val="24"/>
          <w:szCs w:val="20"/>
        </w:rPr>
        <w:t>13 val.  III a. 304 kab. J.</w:t>
      </w:r>
      <w:r w:rsidR="00F611C3">
        <w:rPr>
          <w:rFonts w:ascii="TimesLT" w:eastAsia="Times New Roman" w:hAnsi="TimesLT" w:cs="Times New Roman"/>
          <w:b/>
          <w:sz w:val="24"/>
          <w:szCs w:val="20"/>
        </w:rPr>
        <w:t xml:space="preserve"> </w:t>
      </w:r>
      <w:r w:rsidRPr="00FA2C80">
        <w:rPr>
          <w:rFonts w:ascii="TimesLT" w:eastAsia="Times New Roman" w:hAnsi="TimesLT" w:cs="Times New Roman"/>
          <w:b/>
          <w:sz w:val="24"/>
          <w:szCs w:val="20"/>
        </w:rPr>
        <w:t>Biliūno g. 23, Anykščiai</w:t>
      </w:r>
      <w:bookmarkEnd w:id="0"/>
    </w:p>
    <w:p w14:paraId="63EF30D6" w14:textId="77777777" w:rsidR="004E5529" w:rsidRPr="00163A4B" w:rsidRDefault="004E5529" w:rsidP="004E5529">
      <w:pPr>
        <w:jc w:val="both"/>
        <w:rPr>
          <w:rFonts w:ascii="Times New Roman" w:hAnsi="Times New Roman" w:cs="Times New Roman"/>
          <w:b/>
          <w:bCs/>
          <w:sz w:val="24"/>
          <w:szCs w:val="24"/>
        </w:rPr>
      </w:pPr>
    </w:p>
    <w:p w14:paraId="6DDAF82B"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1. Dėl Anykščių rajono savivaldybės tarybos 2022 m. vasario 23 d. sprendimo Nr. 1-TS-41 „Dėl Anykščių rajono savivaldybės 2022 metų biudžeto patvirtinimo“ pakeitimo (1-T-266). </w:t>
      </w:r>
    </w:p>
    <w:p w14:paraId="046F7FB6"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2. Dėl Anykščių rajono savivaldybės 2021 metų konsoliduotųjų ataskaitų rinkinio patvirtinimo (1-T-265). </w:t>
      </w:r>
    </w:p>
    <w:p w14:paraId="448326C9" w14:textId="77777777" w:rsidR="0075454A" w:rsidRPr="0075454A" w:rsidRDefault="0075454A" w:rsidP="0075454A">
      <w:pPr>
        <w:spacing w:line="360" w:lineRule="auto"/>
        <w:jc w:val="both"/>
        <w:rPr>
          <w:rFonts w:ascii="Times New Roman" w:eastAsia="Calibri" w:hAnsi="Times New Roman" w:cs="Times New Roman"/>
          <w:b/>
          <w:bCs/>
          <w:sz w:val="24"/>
          <w:szCs w:val="24"/>
        </w:rPr>
      </w:pPr>
      <w:r w:rsidRPr="0075454A">
        <w:rPr>
          <w:rFonts w:ascii="Times New Roman" w:eastAsia="Calibri" w:hAnsi="Times New Roman" w:cs="Times New Roman"/>
          <w:b/>
          <w:bCs/>
          <w:sz w:val="24"/>
          <w:szCs w:val="24"/>
        </w:rPr>
        <w:t xml:space="preserve">            Pranešėja </w:t>
      </w:r>
      <w:r w:rsidRPr="0075454A">
        <w:rPr>
          <w:rFonts w:ascii="Times New Roman" w:eastAsia="Times New Roman" w:hAnsi="Times New Roman" w:cs="Times New Roman"/>
          <w:b/>
          <w:bCs/>
          <w:sz w:val="24"/>
          <w:szCs w:val="24"/>
        </w:rPr>
        <w:t xml:space="preserve">– </w:t>
      </w:r>
      <w:r w:rsidRPr="0075454A">
        <w:rPr>
          <w:rFonts w:ascii="Times New Roman" w:eastAsia="Calibri" w:hAnsi="Times New Roman" w:cs="Times New Roman"/>
          <w:b/>
          <w:bCs/>
          <w:sz w:val="24"/>
          <w:szCs w:val="24"/>
        </w:rPr>
        <w:t>Vida  Bužinskienė</w:t>
      </w:r>
    </w:p>
    <w:p w14:paraId="7673B34D"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3. Dėl Anykščių rajono savivaldybės tarybos 2018 m. gruodžio 20 d. sprendimo Nr. 1-TS-337 „Dėl Anykščių rajono savivaldybės strateginio 2019–2025 metų plėtros plano patvirtinimo” pakeitimo (1-T-272). </w:t>
      </w:r>
    </w:p>
    <w:p w14:paraId="4FB27959"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4. Dėl strateginio planavimo Anykščių rajono savivaldybėje organizavimo tvarkos aprašo patvirtinimo (1-T-273). </w:t>
      </w:r>
    </w:p>
    <w:p w14:paraId="0CE62639" w14:textId="77777777" w:rsidR="0075454A" w:rsidRPr="0075454A" w:rsidRDefault="0075454A" w:rsidP="0075454A">
      <w:pPr>
        <w:spacing w:line="360" w:lineRule="auto"/>
        <w:jc w:val="both"/>
        <w:rPr>
          <w:rFonts w:ascii="Times New Roman" w:eastAsia="Calibri" w:hAnsi="Times New Roman" w:cs="Times New Roman"/>
          <w:b/>
          <w:bCs/>
          <w:sz w:val="24"/>
          <w:szCs w:val="24"/>
        </w:rPr>
      </w:pPr>
      <w:r w:rsidRPr="0075454A">
        <w:rPr>
          <w:rFonts w:ascii="Times New Roman" w:eastAsia="Calibri" w:hAnsi="Times New Roman" w:cs="Times New Roman"/>
          <w:sz w:val="24"/>
          <w:szCs w:val="24"/>
        </w:rPr>
        <w:t xml:space="preserve">            </w:t>
      </w:r>
      <w:r w:rsidRPr="0075454A">
        <w:rPr>
          <w:rFonts w:ascii="Times New Roman" w:eastAsia="Calibri" w:hAnsi="Times New Roman" w:cs="Times New Roman"/>
          <w:b/>
          <w:bCs/>
          <w:sz w:val="24"/>
          <w:szCs w:val="24"/>
        </w:rPr>
        <w:t xml:space="preserve">Pranešėja </w:t>
      </w:r>
      <w:r w:rsidRPr="0075454A">
        <w:rPr>
          <w:rFonts w:ascii="Times New Roman" w:eastAsia="Times New Roman" w:hAnsi="Times New Roman" w:cs="Times New Roman"/>
          <w:b/>
          <w:bCs/>
          <w:sz w:val="24"/>
          <w:szCs w:val="24"/>
        </w:rPr>
        <w:t xml:space="preserve">– </w:t>
      </w:r>
      <w:r w:rsidRPr="0075454A">
        <w:rPr>
          <w:rFonts w:ascii="Times New Roman" w:eastAsia="Calibri" w:hAnsi="Times New Roman" w:cs="Times New Roman"/>
          <w:b/>
          <w:bCs/>
          <w:sz w:val="24"/>
          <w:szCs w:val="24"/>
        </w:rPr>
        <w:t>Jolanta Jucevičienė</w:t>
      </w:r>
    </w:p>
    <w:p w14:paraId="745518D8"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5. Dėl pavedimo Anykščių rajono savivaldybės kontrolės ir audito tarnybai atlikti 2022 m. veiklos plane nenumatytą VšĮ „Sveikatos oazė“ išorės finansinį auditą už 2020 m., 2021 m. ir 2022 m. pirmąjį pusmetį (1-T-274).</w:t>
      </w:r>
    </w:p>
    <w:p w14:paraId="7FA702E3" w14:textId="77777777" w:rsidR="0075454A" w:rsidRPr="0075454A" w:rsidRDefault="0075454A" w:rsidP="0075454A">
      <w:pPr>
        <w:spacing w:line="360" w:lineRule="auto"/>
        <w:jc w:val="both"/>
        <w:rPr>
          <w:rFonts w:ascii="Times New Roman" w:eastAsia="Calibri" w:hAnsi="Times New Roman" w:cs="Times New Roman"/>
          <w:b/>
          <w:bCs/>
          <w:sz w:val="24"/>
          <w:szCs w:val="24"/>
        </w:rPr>
      </w:pPr>
      <w:r w:rsidRPr="0075454A">
        <w:rPr>
          <w:rFonts w:ascii="Times New Roman" w:eastAsia="Calibri" w:hAnsi="Times New Roman" w:cs="Times New Roman"/>
          <w:b/>
          <w:bCs/>
          <w:sz w:val="24"/>
          <w:szCs w:val="24"/>
        </w:rPr>
        <w:t xml:space="preserve">            Pranešėjas </w:t>
      </w:r>
      <w:r w:rsidRPr="0075454A">
        <w:rPr>
          <w:rFonts w:ascii="Times New Roman" w:eastAsia="Times New Roman" w:hAnsi="Times New Roman" w:cs="Times New Roman"/>
          <w:b/>
          <w:bCs/>
          <w:sz w:val="24"/>
          <w:szCs w:val="24"/>
        </w:rPr>
        <w:t xml:space="preserve">– </w:t>
      </w:r>
      <w:r w:rsidRPr="0075454A">
        <w:rPr>
          <w:rFonts w:ascii="Times New Roman" w:eastAsia="Calibri" w:hAnsi="Times New Roman" w:cs="Times New Roman"/>
          <w:b/>
          <w:bCs/>
          <w:sz w:val="24"/>
          <w:szCs w:val="24"/>
        </w:rPr>
        <w:t xml:space="preserve">Marijus </w:t>
      </w:r>
      <w:proofErr w:type="spellStart"/>
      <w:r w:rsidRPr="0075454A">
        <w:rPr>
          <w:rFonts w:ascii="Times New Roman" w:eastAsia="Calibri" w:hAnsi="Times New Roman" w:cs="Times New Roman"/>
          <w:b/>
          <w:bCs/>
          <w:sz w:val="24"/>
          <w:szCs w:val="24"/>
        </w:rPr>
        <w:t>Paužuolis</w:t>
      </w:r>
      <w:proofErr w:type="spellEnd"/>
    </w:p>
    <w:p w14:paraId="4526B860"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6. Dėl Anykščių rajono savivaldybės tarybos 2011 m. gegužės 26 d. sprendimo Nr. TS-201 „Dėl valstybinės žemės nuomos mokesčio administravimo Anykščių rajone tvarkos aprašo patvirtinimo“ pakeitimo (1-T-260). </w:t>
      </w:r>
    </w:p>
    <w:p w14:paraId="797C02BA" w14:textId="77777777" w:rsidR="0075454A" w:rsidRPr="0075454A" w:rsidRDefault="0075454A" w:rsidP="0075454A">
      <w:pPr>
        <w:spacing w:line="360" w:lineRule="auto"/>
        <w:jc w:val="both"/>
        <w:rPr>
          <w:rFonts w:ascii="Times New Roman" w:eastAsia="Calibri" w:hAnsi="Times New Roman" w:cs="Times New Roman"/>
          <w:b/>
          <w:bCs/>
          <w:sz w:val="24"/>
          <w:szCs w:val="24"/>
        </w:rPr>
      </w:pPr>
      <w:r w:rsidRPr="0075454A">
        <w:rPr>
          <w:rFonts w:ascii="Times New Roman" w:eastAsia="Calibri" w:hAnsi="Times New Roman" w:cs="Times New Roman"/>
          <w:b/>
          <w:bCs/>
          <w:sz w:val="24"/>
          <w:szCs w:val="24"/>
        </w:rPr>
        <w:t xml:space="preserve">            Pranešėjas </w:t>
      </w:r>
      <w:r w:rsidRPr="0075454A">
        <w:rPr>
          <w:rFonts w:ascii="Times New Roman" w:eastAsia="Times New Roman" w:hAnsi="Times New Roman" w:cs="Times New Roman"/>
          <w:b/>
          <w:bCs/>
          <w:sz w:val="24"/>
          <w:szCs w:val="24"/>
        </w:rPr>
        <w:t xml:space="preserve">– </w:t>
      </w:r>
      <w:r w:rsidRPr="0075454A">
        <w:rPr>
          <w:rFonts w:ascii="Times New Roman" w:eastAsia="Calibri" w:hAnsi="Times New Roman" w:cs="Times New Roman"/>
          <w:b/>
          <w:bCs/>
          <w:sz w:val="24"/>
          <w:szCs w:val="24"/>
        </w:rPr>
        <w:t>Virmantas Velikonis</w:t>
      </w:r>
    </w:p>
    <w:p w14:paraId="2581A131"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7. Dėl atstovo delegavimo į Regioninę kultūros tarybą (1-T-256). </w:t>
      </w:r>
    </w:p>
    <w:p w14:paraId="7911A5F2"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8. Dėl Anykščių rajono savivaldybės tarybos 2014 m. balandžio 24 d. sprendimo Nr. 1-TS-190 „Dėl didžiausio leistino darbuotojų, dirbančių pagal darbo sutartis ir gaunančių darbo užmokestį iš savivaldybės biudžeto, pareigybių skaičiaus Anykščių menų centre tvirtinimo“ pakeitimo (1-T-267). </w:t>
      </w:r>
    </w:p>
    <w:p w14:paraId="35182A41" w14:textId="77777777" w:rsidR="0075454A" w:rsidRPr="0075454A" w:rsidRDefault="0075454A" w:rsidP="0075454A">
      <w:pPr>
        <w:spacing w:line="360" w:lineRule="auto"/>
        <w:jc w:val="both"/>
        <w:rPr>
          <w:rFonts w:ascii="Times New Roman" w:eastAsia="Calibri" w:hAnsi="Times New Roman" w:cs="Times New Roman"/>
          <w:b/>
          <w:bCs/>
          <w:sz w:val="24"/>
          <w:szCs w:val="24"/>
        </w:rPr>
      </w:pPr>
      <w:r w:rsidRPr="0075454A">
        <w:rPr>
          <w:rFonts w:ascii="Times New Roman" w:eastAsia="Calibri" w:hAnsi="Times New Roman" w:cs="Times New Roman"/>
          <w:b/>
          <w:bCs/>
          <w:sz w:val="24"/>
          <w:szCs w:val="24"/>
        </w:rPr>
        <w:t xml:space="preserve">            Pranešėja </w:t>
      </w:r>
      <w:r w:rsidRPr="0075454A">
        <w:rPr>
          <w:rFonts w:ascii="Times New Roman" w:eastAsia="Times New Roman" w:hAnsi="Times New Roman" w:cs="Times New Roman"/>
          <w:b/>
          <w:bCs/>
          <w:sz w:val="24"/>
          <w:szCs w:val="24"/>
        </w:rPr>
        <w:t xml:space="preserve">– </w:t>
      </w:r>
      <w:r w:rsidRPr="0075454A">
        <w:rPr>
          <w:rFonts w:ascii="Times New Roman" w:eastAsia="Calibri" w:hAnsi="Times New Roman" w:cs="Times New Roman"/>
          <w:b/>
          <w:bCs/>
          <w:sz w:val="24"/>
          <w:szCs w:val="24"/>
        </w:rPr>
        <w:t>Kristina Jakubauskaitė-</w:t>
      </w:r>
      <w:proofErr w:type="spellStart"/>
      <w:r w:rsidRPr="0075454A">
        <w:rPr>
          <w:rFonts w:ascii="Times New Roman" w:eastAsia="Calibri" w:hAnsi="Times New Roman" w:cs="Times New Roman"/>
          <w:b/>
          <w:bCs/>
          <w:sz w:val="24"/>
          <w:szCs w:val="24"/>
        </w:rPr>
        <w:t>Veršelienė</w:t>
      </w:r>
      <w:proofErr w:type="spellEnd"/>
    </w:p>
    <w:p w14:paraId="7B19C478"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lastRenderedPageBreak/>
        <w:t xml:space="preserve">            9. Dėl Anykščių rajono savivaldybės tarybos 2022 m. kovo 31 d. sprendimo Nr. 1-TS-100 „Dėl priešmokyklinio ugdymo grupių skaičiaus, vaikų skaičiaus grupėse ir priešmokyklinio ugdymo organizavimo modelių  2022–2023 mokslo metams  Anykščių rajono savivaldybės bendrojo ugdymo ir ikimokyklinio ugdymo įstaigose nustatymo“ pakeitimo (1-T-257).</w:t>
      </w:r>
    </w:p>
    <w:p w14:paraId="26932D07"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10. Dėl klasių (grupių) skaičiaus ir dydžio Anykščių meno mokykloje 2022–2023 mokslo metais nustatymo (1-T-258). </w:t>
      </w:r>
    </w:p>
    <w:p w14:paraId="77331BB7"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11. Dėl Anykščių rajono savivaldybės tarybos 2022 m. balandžio 28 d. sprendimo Nr. 1-TS-129  ,,Dėl Lietuvos Respublikos valstybės biudžeto lėšų, skirtų Anykščių rajono savivaldybės bendrojo ugdymo mokyklų tinklo stiprinimo iniciatyvoms skatinti, naudojimo tvarkos aprašo patvirtinimo“ pakeitimo (1-T-259). </w:t>
      </w:r>
    </w:p>
    <w:p w14:paraId="7EBB21D4"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12. Dėl pritarimo dalyvauti partnerio teisėmis ,,Karjeros specialistų tinklo vystymo“ projekte (1-T-270). </w:t>
      </w:r>
    </w:p>
    <w:p w14:paraId="6C0DC703" w14:textId="77777777" w:rsidR="0075454A" w:rsidRPr="0075454A" w:rsidRDefault="0075454A" w:rsidP="0075454A">
      <w:pPr>
        <w:spacing w:line="360" w:lineRule="auto"/>
        <w:jc w:val="both"/>
        <w:rPr>
          <w:rFonts w:ascii="Times New Roman" w:eastAsia="Calibri" w:hAnsi="Times New Roman" w:cs="Times New Roman"/>
          <w:b/>
          <w:bCs/>
          <w:sz w:val="24"/>
          <w:szCs w:val="24"/>
        </w:rPr>
      </w:pPr>
      <w:r w:rsidRPr="0075454A">
        <w:rPr>
          <w:rFonts w:ascii="Times New Roman" w:eastAsia="Calibri" w:hAnsi="Times New Roman" w:cs="Times New Roman"/>
          <w:sz w:val="24"/>
          <w:szCs w:val="24"/>
        </w:rPr>
        <w:t xml:space="preserve">            </w:t>
      </w:r>
      <w:r w:rsidRPr="0075454A">
        <w:rPr>
          <w:rFonts w:ascii="Times New Roman" w:eastAsia="Calibri" w:hAnsi="Times New Roman" w:cs="Times New Roman"/>
          <w:b/>
          <w:bCs/>
          <w:sz w:val="24"/>
          <w:szCs w:val="24"/>
        </w:rPr>
        <w:t xml:space="preserve">Pranešėja </w:t>
      </w:r>
      <w:r w:rsidRPr="0075454A">
        <w:rPr>
          <w:rFonts w:ascii="Times New Roman" w:eastAsia="Times New Roman" w:hAnsi="Times New Roman" w:cs="Times New Roman"/>
          <w:b/>
          <w:bCs/>
          <w:sz w:val="24"/>
          <w:szCs w:val="24"/>
        </w:rPr>
        <w:t xml:space="preserve">– </w:t>
      </w:r>
      <w:r w:rsidRPr="0075454A">
        <w:rPr>
          <w:rFonts w:ascii="Times New Roman" w:eastAsia="Calibri" w:hAnsi="Times New Roman" w:cs="Times New Roman"/>
          <w:b/>
          <w:bCs/>
          <w:sz w:val="24"/>
          <w:szCs w:val="24"/>
        </w:rPr>
        <w:t>Jurgita Banienė</w:t>
      </w:r>
    </w:p>
    <w:p w14:paraId="6798A7D0"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13. Dėl investavimo ir uždarosios akcinės bendrovės Anykščių komunalinio ūkio įstatinio kapitalo didinimo (1-T-261). </w:t>
      </w:r>
    </w:p>
    <w:p w14:paraId="666ABBCA"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14. Dėl pastato Paupio g. 10, Anykščių m., nuomos (1-T-262). </w:t>
      </w:r>
    </w:p>
    <w:p w14:paraId="27B31D6F"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15. Dėl negyvenamųjų patalpų nuomos sutarties su akcine bendrove Lietuvos paštu atnaujinimo (1-T-263). </w:t>
      </w:r>
    </w:p>
    <w:p w14:paraId="1D7CF821"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16. Dėl Anykščių rajono savivaldybei nuosavybės teise priklausančio turto perdavimo biudžetinei įstaigai Anykščių menų centrui valdyti, naudoti ir disponuoti juo patikėjimo teise (1-T-264). </w:t>
      </w:r>
    </w:p>
    <w:p w14:paraId="5E47C46E"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17. Dėl Anykščių rajono savivaldybei nuosavybės teise priklausančio turto perdavimo Anykščių rajono savivaldybės administracijai valdyti, naudoti ir disponuoti juo patikėjimo teise (1-T-268). </w:t>
      </w:r>
    </w:p>
    <w:p w14:paraId="0247A3E1"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18. Dėl turto perdavimo pagal panaudos sutartį viešajai įstaigai Anykščių turizmo ir verslo informacijos centrui (1-T-269). </w:t>
      </w:r>
    </w:p>
    <w:p w14:paraId="1166A224" w14:textId="77777777" w:rsidR="0075454A" w:rsidRPr="0075454A" w:rsidRDefault="0075454A" w:rsidP="0075454A">
      <w:pPr>
        <w:spacing w:line="360" w:lineRule="auto"/>
        <w:jc w:val="both"/>
        <w:rPr>
          <w:rFonts w:ascii="Times New Roman" w:eastAsia="Calibri" w:hAnsi="Times New Roman" w:cs="Times New Roman"/>
          <w:sz w:val="24"/>
          <w:szCs w:val="24"/>
        </w:rPr>
      </w:pPr>
      <w:r w:rsidRPr="0075454A">
        <w:rPr>
          <w:rFonts w:ascii="Times New Roman" w:eastAsia="Calibri" w:hAnsi="Times New Roman" w:cs="Times New Roman"/>
          <w:sz w:val="24"/>
          <w:szCs w:val="24"/>
        </w:rPr>
        <w:t xml:space="preserve">            19. Dėl viešajai įstaigai „Sveikatos oazė“ perduodamo dalininko įnašo (1-T-271). </w:t>
      </w:r>
    </w:p>
    <w:p w14:paraId="296709C9" w14:textId="77777777" w:rsidR="0075454A" w:rsidRPr="0075454A" w:rsidRDefault="0075454A" w:rsidP="0075454A">
      <w:pPr>
        <w:spacing w:line="360" w:lineRule="auto"/>
        <w:jc w:val="both"/>
        <w:rPr>
          <w:rFonts w:ascii="Times New Roman" w:eastAsia="Calibri" w:hAnsi="Times New Roman" w:cs="Times New Roman"/>
          <w:b/>
          <w:bCs/>
          <w:sz w:val="24"/>
          <w:szCs w:val="24"/>
        </w:rPr>
      </w:pPr>
      <w:r w:rsidRPr="0075454A">
        <w:rPr>
          <w:rFonts w:ascii="Times New Roman" w:eastAsia="Calibri" w:hAnsi="Times New Roman" w:cs="Times New Roman"/>
          <w:sz w:val="24"/>
          <w:szCs w:val="24"/>
        </w:rPr>
        <w:t xml:space="preserve">            </w:t>
      </w:r>
      <w:r w:rsidRPr="0075454A">
        <w:rPr>
          <w:rFonts w:ascii="Times New Roman" w:eastAsia="Calibri" w:hAnsi="Times New Roman" w:cs="Times New Roman"/>
          <w:b/>
          <w:bCs/>
          <w:sz w:val="24"/>
          <w:szCs w:val="24"/>
        </w:rPr>
        <w:t xml:space="preserve">Pranešėja </w:t>
      </w:r>
      <w:r w:rsidRPr="0075454A">
        <w:rPr>
          <w:rFonts w:ascii="Times New Roman" w:eastAsia="Times New Roman" w:hAnsi="Times New Roman" w:cs="Times New Roman"/>
          <w:b/>
          <w:bCs/>
          <w:sz w:val="24"/>
          <w:szCs w:val="24"/>
        </w:rPr>
        <w:t xml:space="preserve">– </w:t>
      </w:r>
      <w:r w:rsidRPr="0075454A">
        <w:rPr>
          <w:rFonts w:ascii="Times New Roman" w:eastAsia="Calibri" w:hAnsi="Times New Roman" w:cs="Times New Roman"/>
          <w:b/>
          <w:bCs/>
          <w:sz w:val="24"/>
          <w:szCs w:val="24"/>
        </w:rPr>
        <w:t>Vilma Vilkickaitė</w:t>
      </w:r>
    </w:p>
    <w:p w14:paraId="3F17478F" w14:textId="769713A1" w:rsidR="00FA2C80" w:rsidRPr="00DB3B53" w:rsidRDefault="00FA2C80" w:rsidP="00DB3B53">
      <w:pPr>
        <w:spacing w:line="360" w:lineRule="auto"/>
        <w:jc w:val="both"/>
        <w:rPr>
          <w:rFonts w:ascii="Times New Roman" w:hAnsi="Times New Roman" w:cs="Times New Roman"/>
          <w:b/>
          <w:bCs/>
          <w:sz w:val="24"/>
          <w:szCs w:val="24"/>
        </w:rPr>
      </w:pPr>
    </w:p>
    <w:sectPr w:rsidR="00FA2C80" w:rsidRPr="00DB3B53" w:rsidSect="00DA0E1A">
      <w:headerReference w:type="even" r:id="rId7"/>
      <w:headerReference w:type="default" r:id="rId8"/>
      <w:pgSz w:w="12240" w:h="15840" w:code="1"/>
      <w:pgMar w:top="993" w:right="567" w:bottom="851"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FE504" w14:textId="77777777" w:rsidR="005B6EE5" w:rsidRDefault="005B6EE5">
      <w:pPr>
        <w:spacing w:after="0" w:line="240" w:lineRule="auto"/>
      </w:pPr>
      <w:r>
        <w:separator/>
      </w:r>
    </w:p>
  </w:endnote>
  <w:endnote w:type="continuationSeparator" w:id="0">
    <w:p w14:paraId="4B2F7039" w14:textId="77777777" w:rsidR="005B6EE5" w:rsidRDefault="005B6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EA381" w14:textId="77777777" w:rsidR="005B6EE5" w:rsidRDefault="005B6EE5">
      <w:pPr>
        <w:spacing w:after="0" w:line="240" w:lineRule="auto"/>
      </w:pPr>
      <w:r>
        <w:separator/>
      </w:r>
    </w:p>
  </w:footnote>
  <w:footnote w:type="continuationSeparator" w:id="0">
    <w:p w14:paraId="15DD1CA8" w14:textId="77777777" w:rsidR="005B6EE5" w:rsidRDefault="005B6E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5A5E9"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94A8D40" w14:textId="77777777" w:rsidR="004516B2"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977F2"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C8B6A22" w14:textId="77777777" w:rsidR="004516B2"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C80"/>
    <w:rsid w:val="0000051A"/>
    <w:rsid w:val="001B0986"/>
    <w:rsid w:val="001E2521"/>
    <w:rsid w:val="001E5E3C"/>
    <w:rsid w:val="001F5DF0"/>
    <w:rsid w:val="004423C1"/>
    <w:rsid w:val="004D442E"/>
    <w:rsid w:val="004E5529"/>
    <w:rsid w:val="00520579"/>
    <w:rsid w:val="005B6EE5"/>
    <w:rsid w:val="00623A83"/>
    <w:rsid w:val="00653BDC"/>
    <w:rsid w:val="006828A6"/>
    <w:rsid w:val="006D490F"/>
    <w:rsid w:val="00753345"/>
    <w:rsid w:val="0075454A"/>
    <w:rsid w:val="009021C4"/>
    <w:rsid w:val="00AA0625"/>
    <w:rsid w:val="00B370CA"/>
    <w:rsid w:val="00B67973"/>
    <w:rsid w:val="00B83A8A"/>
    <w:rsid w:val="00C81EFD"/>
    <w:rsid w:val="00D32F9E"/>
    <w:rsid w:val="00DB3B53"/>
    <w:rsid w:val="00E27E7A"/>
    <w:rsid w:val="00E659EF"/>
    <w:rsid w:val="00E81A3D"/>
    <w:rsid w:val="00F611C3"/>
    <w:rsid w:val="00FA2C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3531D"/>
  <w15:chartTrackingRefBased/>
  <w15:docId w15:val="{8C2BDA1A-9795-45C2-A81E-B32935912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A2C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A2C80"/>
  </w:style>
  <w:style w:type="character" w:styleId="Puslapionumeris">
    <w:name w:val="page number"/>
    <w:basedOn w:val="Numatytasispastraiposriftas"/>
    <w:rsid w:val="00FA2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647729">
      <w:bodyDiv w:val="1"/>
      <w:marLeft w:val="0"/>
      <w:marRight w:val="0"/>
      <w:marTop w:val="0"/>
      <w:marBottom w:val="0"/>
      <w:divBdr>
        <w:top w:val="none" w:sz="0" w:space="0" w:color="auto"/>
        <w:left w:val="none" w:sz="0" w:space="0" w:color="auto"/>
        <w:bottom w:val="none" w:sz="0" w:space="0" w:color="auto"/>
        <w:right w:val="none" w:sz="0" w:space="0" w:color="auto"/>
      </w:divBdr>
    </w:div>
    <w:div w:id="1536189468">
      <w:bodyDiv w:val="1"/>
      <w:marLeft w:val="0"/>
      <w:marRight w:val="0"/>
      <w:marTop w:val="0"/>
      <w:marBottom w:val="0"/>
      <w:divBdr>
        <w:top w:val="none" w:sz="0" w:space="0" w:color="auto"/>
        <w:left w:val="none" w:sz="0" w:space="0" w:color="auto"/>
        <w:bottom w:val="none" w:sz="0" w:space="0" w:color="auto"/>
        <w:right w:val="none" w:sz="0" w:space="0" w:color="auto"/>
      </w:divBdr>
    </w:div>
    <w:div w:id="188128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409DF-25F7-486C-8FD1-8197B207C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2466</Words>
  <Characters>1407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2022-08-23T07:40:00Z</dcterms:created>
  <dcterms:modified xsi:type="dcterms:W3CDTF">2022-08-23T07:40:00Z</dcterms:modified>
</cp:coreProperties>
</file>